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ffffff"/>
          <w:sz w:val="85"/>
          <w:szCs w:val="85"/>
          <w:shd w:fill="375b70" w:val="clear"/>
        </w:rPr>
      </w:pPr>
      <w:bookmarkStart w:colFirst="0" w:colLast="0" w:name="_dmhtmqgr5yqx" w:id="0"/>
      <w:bookmarkEnd w:id="0"/>
      <w:r w:rsidDel="00000000" w:rsidR="00000000" w:rsidRPr="00000000">
        <w:rPr>
          <w:b w:val="1"/>
          <w:color w:val="ffffff"/>
          <w:sz w:val="85"/>
          <w:szCs w:val="85"/>
          <w:shd w:fill="375b70" w:val="clear"/>
          <w:rtl w:val="0"/>
        </w:rPr>
        <w:t xml:space="preserve">Graduation Requirements</w:t>
      </w:r>
    </w:p>
    <w:p w:rsidR="00000000" w:rsidDel="00000000" w:rsidP="00000000" w:rsidRDefault="00000000" w:rsidRPr="00000000" w14:paraId="00000002">
      <w:pPr>
        <w:pStyle w:val="Heading2"/>
        <w:keepNext w:val="0"/>
        <w:keepLines w:val="0"/>
        <w:pBdr>
          <w:top w:color="auto" w:space="0" w:sz="0" w:val="none"/>
          <w:left w:color="auto" w:space="0" w:sz="0" w:val="none"/>
          <w:bottom w:color="auto" w:space="3" w:sz="0" w:val="none"/>
          <w:right w:color="auto" w:space="0" w:sz="0" w:val="none"/>
        </w:pBdr>
        <w:spacing w:after="220" w:before="0" w:lineRule="auto"/>
        <w:rPr>
          <w:b w:val="1"/>
          <w:color w:val="375b70"/>
          <w:sz w:val="46"/>
          <w:szCs w:val="46"/>
        </w:rPr>
      </w:pPr>
      <w:bookmarkStart w:colFirst="0" w:colLast="0" w:name="_qh9izg5khkqw" w:id="1"/>
      <w:bookmarkEnd w:id="1"/>
      <w:r w:rsidDel="00000000" w:rsidR="00000000" w:rsidRPr="00000000">
        <w:rPr>
          <w:b w:val="1"/>
          <w:color w:val="375b70"/>
          <w:sz w:val="46"/>
          <w:szCs w:val="46"/>
          <w:rtl w:val="0"/>
        </w:rPr>
        <w:t xml:space="preserve">Graduation Requirements: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20" w:lineRule="auto"/>
        <w:rPr>
          <w:b w:val="1"/>
          <w:color w:val="375b70"/>
          <w:sz w:val="46"/>
          <w:szCs w:val="46"/>
        </w:rPr>
      </w:pPr>
      <w:r w:rsidDel="00000000" w:rsidR="00000000" w:rsidRPr="00000000">
        <w:rPr>
          <w:b w:val="1"/>
          <w:color w:val="375b70"/>
          <w:sz w:val="46"/>
          <w:szCs w:val="46"/>
        </w:rPr>
        <w:drawing>
          <wp:inline distB="114300" distT="114300" distL="114300" distR="114300">
            <wp:extent cx="3441700" cy="22733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441700" cy="22733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numPr>
          <w:ilvl w:val="0"/>
          <w:numId w:val="1"/>
        </w:numPr>
        <w:pBdr>
          <w:top w:color="auto" w:space="0" w:sz="0" w:val="none"/>
          <w:bottom w:color="auto" w:space="0" w:sz="0" w:val="none"/>
          <w:right w:color="auto" w:space="0" w:sz="0" w:val="none"/>
          <w:between w:color="auto" w:space="0" w:sz="0" w:val="none"/>
        </w:pBdr>
        <w:spacing w:after="0" w:afterAutospacing="0" w:before="320" w:line="335.99999999999994" w:lineRule="auto"/>
        <w:ind w:left="720" w:hanging="360"/>
      </w:pPr>
      <w:r w:rsidDel="00000000" w:rsidR="00000000" w:rsidRPr="00000000">
        <w:rPr>
          <w:color w:val="444444"/>
          <w:sz w:val="23"/>
          <w:szCs w:val="23"/>
          <w:rtl w:val="0"/>
        </w:rPr>
        <w:t xml:space="preserve">High school graduation requirements are not the same as college entrance requirements.</w:t>
      </w:r>
    </w:p>
    <w:p w:rsidR="00000000" w:rsidDel="00000000" w:rsidP="00000000" w:rsidRDefault="00000000" w:rsidRPr="00000000" w14:paraId="00000005">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Students should select courses based on academic, career, and personal interest.</w:t>
      </w:r>
    </w:p>
    <w:p w:rsidR="00000000" w:rsidDel="00000000" w:rsidP="00000000" w:rsidRDefault="00000000" w:rsidRPr="00000000" w14:paraId="00000006">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Students who plan to attend a 4-year university or college right after high school will need to research each institution’s admission requirements.</w:t>
      </w:r>
    </w:p>
    <w:p w:rsidR="00000000" w:rsidDel="00000000" w:rsidP="00000000" w:rsidRDefault="00000000" w:rsidRPr="00000000" w14:paraId="00000007">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The high school counselor can help guide students through the college admissions process.</w:t>
      </w:r>
    </w:p>
    <w:p w:rsidR="00000000" w:rsidDel="00000000" w:rsidP="00000000" w:rsidRDefault="00000000" w:rsidRPr="00000000" w14:paraId="00000008">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The total credits and specific requirements needed to graduate from high school may vary from school to school, so make sure to check School Pathways and the resources linked below.</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spacing w:after="560" w:before="0" w:beforeAutospacing="0" w:line="335.99999999999994" w:lineRule="auto"/>
        <w:ind w:left="720" w:hanging="360"/>
      </w:pPr>
      <w:r w:rsidDel="00000000" w:rsidR="00000000" w:rsidRPr="00000000">
        <w:rPr>
          <w:color w:val="444444"/>
          <w:sz w:val="23"/>
          <w:szCs w:val="23"/>
          <w:rtl w:val="0"/>
        </w:rPr>
        <w:t xml:space="preserve">Students who may withdraw from an ICS supported school should always check their local high school graduation requirements before transferring, as graduation requirements will vary. Students who plan to transfer may need to take 6 classes (30 credits) per semester to stay on track for graduation. Students who plan to transfer may also need to fulfill the PE requirement.</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Foster youth, homeless/transitional students, migratory students, newcomers, and probation students may be eligible to graduate with the state minimum requirements. Please visit the </w:t>
      </w:r>
      <w:hyperlink r:id="rId7">
        <w:r w:rsidDel="00000000" w:rsidR="00000000" w:rsidRPr="00000000">
          <w:rPr>
            <w:color w:val="375b70"/>
            <w:sz w:val="23"/>
            <w:szCs w:val="23"/>
            <w:u w:val="single"/>
            <w:rtl w:val="0"/>
          </w:rPr>
          <w:t xml:space="preserve">Foster &amp; Homeless Youth</w:t>
        </w:r>
      </w:hyperlink>
      <w:r w:rsidDel="00000000" w:rsidR="00000000" w:rsidRPr="00000000">
        <w:rPr>
          <w:color w:val="444444"/>
          <w:sz w:val="23"/>
          <w:szCs w:val="23"/>
          <w:rtl w:val="0"/>
        </w:rPr>
        <w:t xml:space="preserve"> section of the HST Handbook to learn more about the reduced graduation requirements (AB 167/216 Eligibility) and to check whether you student qualifies.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0C">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x5p112pyhc1j" w:id="2"/>
      <w:bookmarkEnd w:id="2"/>
      <w:r w:rsidDel="00000000" w:rsidR="00000000" w:rsidRPr="00000000">
        <w:rPr>
          <w:b w:val="1"/>
          <w:color w:val="375b70"/>
          <w:sz w:val="46"/>
          <w:szCs w:val="46"/>
          <w:rtl w:val="0"/>
        </w:rPr>
        <w:t xml:space="preserve">Graduation requirements for each school:</w:t>
      </w:r>
      <w:r w:rsidDel="00000000" w:rsidR="00000000" w:rsidRPr="00000000">
        <w:rPr>
          <w:b w:val="1"/>
          <w:color w:val="375b70"/>
          <w:sz w:val="46"/>
          <w:szCs w:val="46"/>
        </w:rPr>
        <w:drawing>
          <wp:inline distB="114300" distT="114300" distL="114300" distR="114300">
            <wp:extent cx="1193800" cy="12446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1938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numPr>
          <w:ilvl w:val="0"/>
          <w:numId w:val="2"/>
        </w:numPr>
        <w:pBdr>
          <w:top w:color="auto" w:space="0" w:sz="0" w:val="none"/>
          <w:bottom w:color="auto" w:space="0" w:sz="0" w:val="none"/>
          <w:right w:color="auto" w:space="0" w:sz="0" w:val="none"/>
          <w:between w:color="auto" w:space="0" w:sz="0" w:val="none"/>
        </w:pBdr>
        <w:spacing w:after="0" w:afterAutospacing="0" w:before="320" w:line="335.99999999999994" w:lineRule="auto"/>
        <w:ind w:left="720" w:hanging="360"/>
      </w:pPr>
      <w:hyperlink r:id="rId9">
        <w:r w:rsidDel="00000000" w:rsidR="00000000" w:rsidRPr="00000000">
          <w:rPr>
            <w:color w:val="375b70"/>
            <w:sz w:val="23"/>
            <w:szCs w:val="23"/>
            <w:u w:val="single"/>
            <w:rtl w:val="0"/>
          </w:rPr>
          <w:t xml:space="preserve">Clarksville Charter School</w:t>
        </w:r>
      </w:hyperlink>
      <w:r w:rsidDel="00000000" w:rsidR="00000000" w:rsidRPr="00000000">
        <w:rPr>
          <w:rtl w:val="0"/>
        </w:rPr>
      </w:r>
    </w:p>
    <w:p w:rsidR="00000000" w:rsidDel="00000000" w:rsidP="00000000" w:rsidRDefault="00000000" w:rsidRPr="00000000" w14:paraId="0000000E">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hyperlink r:id="rId10">
        <w:r w:rsidDel="00000000" w:rsidR="00000000" w:rsidRPr="00000000">
          <w:rPr>
            <w:color w:val="375b70"/>
            <w:sz w:val="23"/>
            <w:szCs w:val="23"/>
            <w:u w:val="single"/>
            <w:rtl w:val="0"/>
          </w:rPr>
          <w:t xml:space="preserve">The Cottonwood School</w:t>
        </w:r>
      </w:hyperlink>
      <w:r w:rsidDel="00000000" w:rsidR="00000000" w:rsidRPr="00000000">
        <w:rPr>
          <w:rtl w:val="0"/>
        </w:rPr>
      </w:r>
    </w:p>
    <w:p w:rsidR="00000000" w:rsidDel="00000000" w:rsidP="00000000" w:rsidRDefault="00000000" w:rsidRPr="00000000" w14:paraId="0000000F">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hyperlink r:id="rId11">
        <w:r w:rsidDel="00000000" w:rsidR="00000000" w:rsidRPr="00000000">
          <w:rPr>
            <w:color w:val="375b70"/>
            <w:sz w:val="23"/>
            <w:szCs w:val="23"/>
            <w:u w:val="single"/>
            <w:rtl w:val="0"/>
          </w:rPr>
          <w:t xml:space="preserve">Feather River Charter School</w:t>
        </w:r>
      </w:hyperlink>
      <w:r w:rsidDel="00000000" w:rsidR="00000000" w:rsidRPr="00000000">
        <w:rPr>
          <w:rtl w:val="0"/>
        </w:rPr>
      </w:r>
    </w:p>
    <w:p w:rsidR="00000000" w:rsidDel="00000000" w:rsidP="00000000" w:rsidRDefault="00000000" w:rsidRPr="00000000" w14:paraId="00000010">
      <w:pPr>
        <w:numPr>
          <w:ilvl w:val="0"/>
          <w:numId w:val="2"/>
        </w:numPr>
        <w:pBdr>
          <w:top w:color="auto" w:space="0" w:sz="0" w:val="none"/>
          <w:bottom w:color="auto" w:space="0" w:sz="0" w:val="none"/>
          <w:right w:color="auto" w:space="0" w:sz="0" w:val="none"/>
          <w:between w:color="auto" w:space="0" w:sz="0" w:val="none"/>
        </w:pBdr>
        <w:spacing w:after="560" w:before="0" w:beforeAutospacing="0" w:line="335.99999999999994" w:lineRule="auto"/>
        <w:ind w:left="720" w:hanging="360"/>
      </w:pPr>
      <w:hyperlink r:id="rId12">
        <w:r w:rsidDel="00000000" w:rsidR="00000000" w:rsidRPr="00000000">
          <w:rPr>
            <w:color w:val="375b70"/>
            <w:sz w:val="23"/>
            <w:szCs w:val="23"/>
            <w:u w:val="single"/>
            <w:rtl w:val="0"/>
          </w:rPr>
          <w:t xml:space="preserve">Lake View Charter School</w:t>
        </w:r>
      </w:hyperlink>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 If you have any questions, please contact your Inspire High School Counselor or High School Success Coordinator.</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13">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6pp43e77nwve" w:id="3"/>
      <w:bookmarkEnd w:id="3"/>
      <w:r w:rsidDel="00000000" w:rsidR="00000000" w:rsidRPr="00000000">
        <w:rPr>
          <w:b w:val="1"/>
          <w:color w:val="375b70"/>
          <w:sz w:val="46"/>
          <w:szCs w:val="46"/>
          <w:rtl w:val="0"/>
        </w:rPr>
        <w:t xml:space="preserve">What do I do if I have a student who is graduating early?</w:t>
      </w:r>
    </w:p>
    <w:p w:rsidR="00000000" w:rsidDel="00000000" w:rsidP="00000000" w:rsidRDefault="00000000" w:rsidRPr="00000000" w14:paraId="00000014">
      <w:pPr>
        <w:numPr>
          <w:ilvl w:val="0"/>
          <w:numId w:val="3"/>
        </w:numPr>
        <w:pBdr>
          <w:top w:color="auto" w:space="0" w:sz="0" w:val="none"/>
          <w:bottom w:color="auto" w:space="0" w:sz="0" w:val="none"/>
          <w:right w:color="auto" w:space="0" w:sz="0" w:val="none"/>
          <w:between w:color="auto" w:space="0" w:sz="0" w:val="none"/>
        </w:pBdr>
        <w:spacing w:after="0" w:afterAutospacing="0" w:before="320" w:line="335.99999999999994" w:lineRule="auto"/>
        <w:ind w:left="720" w:hanging="360"/>
      </w:pPr>
      <w:r w:rsidDel="00000000" w:rsidR="00000000" w:rsidRPr="00000000">
        <w:rPr>
          <w:color w:val="444444"/>
          <w:sz w:val="23"/>
          <w:szCs w:val="23"/>
          <w:rtl w:val="0"/>
        </w:rPr>
        <w:t xml:space="preserve">Please fill out the </w:t>
      </w:r>
      <w:hyperlink r:id="rId13">
        <w:r w:rsidDel="00000000" w:rsidR="00000000" w:rsidRPr="00000000">
          <w:rPr>
            <w:color w:val="375b70"/>
            <w:sz w:val="23"/>
            <w:szCs w:val="23"/>
            <w:u w:val="single"/>
            <w:rtl w:val="0"/>
          </w:rPr>
          <w:t xml:space="preserve">Petition to Graduate Early Survey</w:t>
        </w:r>
      </w:hyperlink>
      <w:r w:rsidDel="00000000" w:rsidR="00000000" w:rsidRPr="00000000">
        <w:rPr>
          <w:color w:val="444444"/>
          <w:sz w:val="23"/>
          <w:szCs w:val="23"/>
          <w:rtl w:val="0"/>
        </w:rPr>
        <w:t xml:space="preserve"> within the first LP during the semester the student will graduate. For example, if the student will graduate at the end of Fall Semester, please fill this survey out during LP 1. If the student will graduate at the end of the Spring Semester, please fill this survey out during LP 5.</w:t>
      </w:r>
    </w:p>
    <w:p w:rsidR="00000000" w:rsidDel="00000000" w:rsidP="00000000" w:rsidRDefault="00000000" w:rsidRPr="00000000" w14:paraId="00000015">
      <w:pPr>
        <w:numPr>
          <w:ilvl w:val="0"/>
          <w:numId w:val="3"/>
        </w:numPr>
        <w:pBdr>
          <w:top w:color="auto" w:space="0" w:sz="0" w:val="none"/>
          <w:bottom w:color="auto" w:space="0" w:sz="0" w:val="none"/>
          <w:right w:color="auto" w:space="0" w:sz="0" w:val="none"/>
          <w:between w:color="auto" w:space="0" w:sz="0" w:val="none"/>
        </w:pBdr>
        <w:spacing w:after="560" w:before="0" w:beforeAutospacing="0" w:line="335.99999999999994" w:lineRule="auto"/>
        <w:ind w:left="720" w:hanging="360"/>
      </w:pPr>
      <w:r w:rsidDel="00000000" w:rsidR="00000000" w:rsidRPr="00000000">
        <w:rPr>
          <w:color w:val="444444"/>
          <w:sz w:val="23"/>
          <w:szCs w:val="23"/>
          <w:rtl w:val="0"/>
        </w:rPr>
        <w:t xml:space="preserve">If you have a student graduate in January, please submit the withdrawal survey and email the counselor once final grades are entered on the fall report card.</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before="160" w:lineRule="auto"/>
        <w:jc w:val="center"/>
        <w:rPr>
          <w:color w:val="ffffff"/>
          <w:sz w:val="23"/>
          <w:szCs w:val="23"/>
          <w:shd w:fill="375b70" w:val="clear"/>
        </w:rPr>
      </w:pPr>
      <w:hyperlink r:id="rId14">
        <w:r w:rsidDel="00000000" w:rsidR="00000000" w:rsidRPr="00000000">
          <w:rPr>
            <w:color w:val="ffffff"/>
            <w:sz w:val="23"/>
            <w:szCs w:val="23"/>
            <w:shd w:fill="375b70" w:val="clear"/>
            <w:rtl w:val="0"/>
          </w:rPr>
          <w:t xml:space="preserve">CHSPE</w:t>
        </w:r>
      </w:hyperlink>
      <w:r w:rsidDel="00000000" w:rsidR="00000000" w:rsidRPr="00000000">
        <w:rPr>
          <w:color w:val="444444"/>
          <w:sz w:val="23"/>
          <w:szCs w:val="23"/>
          <w:rtl w:val="0"/>
        </w:rPr>
        <w:t xml:space="preserve"> </w:t>
      </w:r>
      <w:hyperlink r:id="rId15">
        <w:r w:rsidDel="00000000" w:rsidR="00000000" w:rsidRPr="00000000">
          <w:rPr>
            <w:color w:val="ffffff"/>
            <w:sz w:val="23"/>
            <w:szCs w:val="23"/>
            <w:shd w:fill="375b70" w:val="clear"/>
            <w:rtl w:val="0"/>
          </w:rPr>
          <w:t xml:space="preserve">Foster &amp; Homeless Youth</w:t>
        </w:r>
      </w:hyperlink>
      <w:r w:rsidDel="00000000" w:rsidR="00000000" w:rsidRPr="00000000">
        <w:rPr>
          <w:color w:val="444444"/>
          <w:sz w:val="23"/>
          <w:szCs w:val="23"/>
          <w:rtl w:val="0"/>
        </w:rPr>
        <w:t xml:space="preserve"> </w:t>
      </w:r>
      <w:hyperlink r:id="rId16">
        <w:r w:rsidDel="00000000" w:rsidR="00000000" w:rsidRPr="00000000">
          <w:rPr>
            <w:color w:val="ffffff"/>
            <w:sz w:val="23"/>
            <w:szCs w:val="23"/>
            <w:shd w:fill="375b70" w:val="clear"/>
            <w:rtl w:val="0"/>
          </w:rPr>
          <w:t xml:space="preserve">Petition to Graduate Early</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a/inspireschools.org/file/d/1Wajv4HPPfLXqcS4-ptQTHmoIwDCBPDBE/view?usp=sharing" TargetMode="External"/><Relationship Id="rId10" Type="http://schemas.openxmlformats.org/officeDocument/2006/relationships/hyperlink" Target="https://drive.google.com/a/inspireschools.org/file/d/1BjsjgQvIdI3B1IsmXmJupO75oV2X30Xl/view?usp=sharing" TargetMode="External"/><Relationship Id="rId13" Type="http://schemas.openxmlformats.org/officeDocument/2006/relationships/hyperlink" Target="https://form.jotform.com/lindaq/petition-to-graduate-early" TargetMode="External"/><Relationship Id="rId12" Type="http://schemas.openxmlformats.org/officeDocument/2006/relationships/hyperlink" Target="https://drive.google.com/a/inspireschools.org/file/d/16z3JzyvNgj1qbqySc_93bgTSJp8r1cTj/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a/inspireschools.org/file/d/1eQpgZUF17ObD8VEmTj4XHobvN4jNDOWN/view?usp=sharing" TargetMode="External"/><Relationship Id="rId15" Type="http://schemas.openxmlformats.org/officeDocument/2006/relationships/hyperlink" Target="https://north.sites.beehived.com/high-school/graduation-requirements/foster-homeless-youth" TargetMode="External"/><Relationship Id="rId14" Type="http://schemas.openxmlformats.org/officeDocument/2006/relationships/hyperlink" Target="https://north.sites.beehived.com/high-school/graduation-requirements/chspe" TargetMode="External"/><Relationship Id="rId16" Type="http://schemas.openxmlformats.org/officeDocument/2006/relationships/hyperlink" Target="https://north.sites.beehived.com/high-school/graduation-requirements/petition-to-graduate-early"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north.sites.beehived.com/high-school/graduation-requirements/foster-homeless-youth"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